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МУ «Отдел образования </w:t>
      </w:r>
    </w:p>
    <w:p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Исполнительного комитета </w:t>
      </w:r>
    </w:p>
    <w:p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Спасского муниципального района </w:t>
      </w:r>
    </w:p>
    <w:p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А.Н.Ермилин</w:t>
      </w:r>
      <w:proofErr w:type="spellEnd"/>
    </w:p>
    <w:p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a6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 </w:t>
      </w:r>
    </w:p>
    <w:p>
      <w:pPr>
        <w:pStyle w:val="a6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отдела образования</w:t>
      </w:r>
    </w:p>
    <w:p>
      <w:pPr>
        <w:pStyle w:val="a6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u w:val="single"/>
        </w:rPr>
        <w:t xml:space="preserve">____ 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>_01.09.2025___</w:t>
      </w:r>
    </w:p>
    <w:p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ПЛАН МЕТОДИЧЕСКОЙ РАБОТЫ  </w:t>
      </w:r>
    </w:p>
    <w:p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 дошкольному образованию   </w:t>
      </w:r>
      <w:proofErr w:type="gramStart"/>
      <w:r>
        <w:rPr>
          <w:b/>
          <w:bCs/>
          <w:color w:val="000000"/>
          <w:sz w:val="28"/>
          <w:szCs w:val="28"/>
        </w:rPr>
        <w:t>на  2025</w:t>
      </w:r>
      <w:proofErr w:type="gramEnd"/>
      <w:r>
        <w:rPr>
          <w:b/>
          <w:bCs/>
          <w:color w:val="000000"/>
          <w:sz w:val="28"/>
          <w:szCs w:val="28"/>
        </w:rPr>
        <w:t>– 2026  учебный год.</w:t>
      </w:r>
    </w:p>
    <w:p>
      <w:pPr>
        <w:rPr>
          <w:b/>
          <w:bCs/>
          <w:color w:val="000000"/>
        </w:rPr>
      </w:pPr>
    </w:p>
    <w:p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</w:p>
    <w:p>
      <w:pPr>
        <w:autoSpaceDE w:val="0"/>
        <w:autoSpaceDN w:val="0"/>
        <w:adjustRightInd w:val="0"/>
        <w:jc w:val="both"/>
        <w:rPr>
          <w:rFonts w:eastAsiaTheme="minorHAnsi"/>
          <w:b/>
          <w:bCs/>
          <w:sz w:val="28"/>
          <w:szCs w:val="28"/>
          <w:lang w:eastAsia="en-US"/>
        </w:rPr>
      </w:pPr>
      <w:proofErr w:type="gramStart"/>
      <w:r>
        <w:rPr>
          <w:b/>
          <w:bCs/>
          <w:sz w:val="28"/>
          <w:szCs w:val="28"/>
        </w:rPr>
        <w:t>По  результатам</w:t>
      </w:r>
      <w:proofErr w:type="gramEnd"/>
      <w:r>
        <w:rPr>
          <w:b/>
          <w:bCs/>
          <w:sz w:val="28"/>
          <w:szCs w:val="28"/>
        </w:rPr>
        <w:t xml:space="preserve"> анализа качества дошкольного образования в Спасском муниципальном районе за 2024 2025 уч. год  утвердить 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основные направления: </w:t>
      </w:r>
    </w:p>
    <w:p>
      <w:pPr>
        <w:tabs>
          <w:tab w:val="left" w:pos="284"/>
        </w:tabs>
        <w:spacing w:after="240" w:line="360" w:lineRule="auto"/>
        <w:jc w:val="both"/>
        <w:rPr>
          <w:rFonts w:eastAsiaTheme="minorHAnsi"/>
          <w:b/>
          <w:bCs/>
          <w:lang w:eastAsia="en-US"/>
        </w:rPr>
      </w:pPr>
    </w:p>
    <w:p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>
        <w:rPr>
          <w:rFonts w:ascii="Times New Roman" w:hAnsi="Times New Roman" w:cs="Times New Roman"/>
          <w:sz w:val="28"/>
          <w:szCs w:val="28"/>
        </w:rPr>
        <w:t>Организационно-методическое сопровождение деятельности педагогических работников ДОО МР РТ по формированию основ инженерного мышления у дошкольников</w:t>
      </w:r>
    </w:p>
    <w:p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Методическое сопровождение реализации требований ФОП ДОО: основные задачи образовательной деятельности в области речевого развития.</w:t>
      </w:r>
    </w:p>
    <w:p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обновлении дошкольного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образования,  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информационно-образовательной среды в образовательных организациях в соответствии с ФОП ДО; </w:t>
      </w:r>
    </w:p>
    <w:p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активизация методической работы с педагогами, имеющими потенциальные способности для профессионального роста с перспективой на получение не 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первой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и высшей квалификационной категории. </w:t>
      </w:r>
    </w:p>
    <w:p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сохранение и развитие системы национального дошкольного образования, совершенствование эффективных форм работы по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билингвальному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полилингвальному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образованию в ДОУ, повышение качества обучения детей родному языку; </w:t>
      </w:r>
    </w:p>
    <w:p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работы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оказанию  дополнительных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образовательных услуг.</w:t>
      </w:r>
    </w:p>
    <w:p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использование эффективных приемов поддержки конкурсного движения. </w:t>
      </w:r>
    </w:p>
    <w:p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обеспечение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ДОО условий доступности, позволяющих детям с ограниченными возможностями здоровья  получать услуги наравне с другими. </w:t>
      </w:r>
    </w:p>
    <w:p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повышение эффективности учебно-познавательной деятельности воспитанников в ДОУ </w:t>
      </w:r>
      <w:r>
        <w:rPr>
          <w:rFonts w:ascii="Times New Roman" w:eastAsia="SchoolBookCSanPin-Regular" w:hAnsi="Times New Roman" w:cs="Times New Roman"/>
          <w:sz w:val="28"/>
          <w:szCs w:val="28"/>
        </w:rPr>
        <w:t>посредством использования интерактивных технологий и современных технических средств обучения;</w:t>
      </w:r>
    </w:p>
    <w:p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новые формы методической поддержки, основанные на принципах сетевого взаимодействия; </w:t>
      </w:r>
    </w:p>
    <w:p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организовать работу базовой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площадки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направлению деятельности:</w:t>
      </w:r>
      <w:r>
        <w:rPr>
          <w:rFonts w:ascii="Times New Roman" w:hAnsi="Times New Roman" w:cs="Times New Roman"/>
          <w:b/>
          <w:sz w:val="28"/>
          <w:szCs w:val="28"/>
        </w:rPr>
        <w:t xml:space="preserve"> «Первые шаги в инженерию», </w:t>
      </w:r>
      <w:r>
        <w:rPr>
          <w:rFonts w:ascii="Times New Roman" w:hAnsi="Times New Roman" w:cs="Times New Roman"/>
          <w:sz w:val="28"/>
          <w:szCs w:val="28"/>
        </w:rPr>
        <w:t xml:space="preserve">как одной из форм развития профессиональных компетенций </w:t>
      </w:r>
    </w:p>
    <w:p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Создать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Методическую копилку» методических, образовательных продуктов для применения в учебно-воспитательном процессе.</w:t>
      </w:r>
    </w:p>
    <w:p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>
        <w:rPr>
          <w:rFonts w:ascii="Times New Roman" w:hAnsi="Times New Roman" w:cs="Times New Roman"/>
          <w:sz w:val="28"/>
          <w:szCs w:val="28"/>
        </w:rPr>
        <w:t xml:space="preserve">здать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Брошюру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направлению инженерного развития дошкольников.</w:t>
      </w:r>
    </w:p>
    <w:p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Обеспечивать методическую поддержку внедрения цифровых образовательных ресурсов и инструментов в педагогическую практику;</w:t>
      </w:r>
    </w:p>
    <w:p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организация работы консультационных пунктов (</w:t>
      </w:r>
      <w:proofErr w:type="gramStart"/>
      <w:r>
        <w:rPr>
          <w:color w:val="auto"/>
          <w:sz w:val="28"/>
          <w:szCs w:val="28"/>
        </w:rPr>
        <w:t>центра)  с</w:t>
      </w:r>
      <w:proofErr w:type="gramEnd"/>
      <w:r>
        <w:rPr>
          <w:color w:val="auto"/>
          <w:sz w:val="28"/>
          <w:szCs w:val="28"/>
        </w:rPr>
        <w:t xml:space="preserve"> родителями (законными  представителями) и детьми в возрасте от 1года 6 месяцев, не посещающих ДОО  </w:t>
      </w:r>
    </w:p>
    <w:p>
      <w:pPr>
        <w:pStyle w:val="a5"/>
        <w:tabs>
          <w:tab w:val="left" w:pos="993"/>
        </w:tabs>
        <w:spacing w:before="0" w:beforeAutospacing="0" w:after="0" w:afterAutospacing="0"/>
        <w:ind w:firstLine="709"/>
      </w:pPr>
    </w:p>
    <w:p>
      <w:pPr>
        <w:rPr>
          <w:color w:val="000000"/>
        </w:rPr>
      </w:pPr>
    </w:p>
    <w:tbl>
      <w:tblPr>
        <w:tblStyle w:val="a7"/>
        <w:tblW w:w="10024" w:type="dxa"/>
        <w:tblLook w:val="04A0" w:firstRow="1" w:lastRow="0" w:firstColumn="1" w:lastColumn="0" w:noHBand="0" w:noVBand="1"/>
      </w:tblPr>
      <w:tblGrid>
        <w:gridCol w:w="756"/>
        <w:gridCol w:w="3366"/>
        <w:gridCol w:w="1480"/>
        <w:gridCol w:w="2168"/>
        <w:gridCol w:w="2254"/>
      </w:tblGrid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66" w:type="dxa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вопросов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014" w:type="dxa"/>
            <w:gridSpan w:val="3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по которым необходимо принятие постановления Исполнительного комитета Спасского муниципального района.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комиссии по комплектованию муниципальных дошкольных образовательных учреждений на 2025-2026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 г.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ОО № ______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от___2024 г</w:t>
            </w: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268" w:type="dxa"/>
            <w:gridSpan w:val="4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Вопросы, рассматриваемые на Совете отдела образования.</w:t>
            </w: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268" w:type="dxa"/>
            <w:gridSpan w:val="4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Вопросы, рассматриваемые на совещании  руководителей образовательных учреждений</w:t>
            </w: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Совещание </w:t>
            </w:r>
          </w:p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1.Основные задачи работы по обеспечению качества дошкольного 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2025-2026 учебном году.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150"/>
            </w:tblGrid>
            <w:tr>
              <w:trPr>
                <w:trHeight w:val="109"/>
              </w:trPr>
              <w:tc>
                <w:tcPr>
                  <w:tcW w:w="0" w:type="auto"/>
                </w:tcPr>
                <w:p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  <w:r>
                    <w:rPr>
                      <w:color w:val="000000"/>
                    </w:rPr>
                    <w:t xml:space="preserve">2. </w:t>
                  </w:r>
                  <w:r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  <w:t>Организация работы по профилактике ДДТП.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934"/>
                  </w:tblGrid>
                  <w:tr>
                    <w:trPr>
                      <w:trHeight w:val="109"/>
                    </w:trPr>
                    <w:tc>
                      <w:tcPr>
                        <w:tcW w:w="0" w:type="auto"/>
                      </w:tcPr>
                      <w:p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</w:pPr>
                        <w:r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3. </w:t>
                        </w:r>
                        <w:r>
                          <w:rPr>
                            <w:rFonts w:eastAsiaTheme="minorHAnsi"/>
                            <w:color w:val="000000"/>
                            <w:lang w:eastAsia="en-US"/>
                          </w:rPr>
                          <w:t xml:space="preserve"> </w:t>
                        </w:r>
                        <w:r>
                          <w:rPr>
                            <w:rFonts w:eastAsiaTheme="minorHAnsi"/>
                            <w:color w:val="000000"/>
                            <w:sz w:val="23"/>
                            <w:szCs w:val="23"/>
                            <w:lang w:eastAsia="en-US"/>
                          </w:rPr>
                          <w:t xml:space="preserve">Итоги комплектования групп </w:t>
                        </w:r>
                      </w:p>
                    </w:tc>
                  </w:tr>
                </w:tbl>
                <w:p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  <w:lang w:eastAsia="en-US"/>
                    </w:rPr>
                  </w:pPr>
                </w:p>
              </w:tc>
            </w:tr>
          </w:tbl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05.09.2025 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Совещание  </w:t>
            </w:r>
          </w:p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«Партнерство детского сада и семьи в условиях реализации ФГОС и ФОП дошкольного образования»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Совещание </w:t>
            </w:r>
          </w:p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Итоги работы по обеспечению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2024-2025 учебном году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  <w:vAlign w:val="center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постоянно-действующих консультаций для заведующих ДОУ.</w:t>
            </w:r>
          </w:p>
        </w:tc>
        <w:tc>
          <w:tcPr>
            <w:tcW w:w="1480" w:type="dxa"/>
            <w:shd w:val="clear" w:color="auto" w:fill="auto"/>
            <w:vAlign w:val="center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7014" w:type="dxa"/>
            <w:gridSpan w:val="3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Организационно-массовые  мероприятия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36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заявлений, постановка на учет и зачисление детей в образовательные учреждения через  АИС «Электронный детский сад», реализующие основную образовательную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программу дошкольного образования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tcBorders>
              <w:bottom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3366" w:type="dxa"/>
            <w:tcBorders>
              <w:bottom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«Готовимся к конкурсу  педагогического   мастерства»  (педагоги ДОУ)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2168" w:type="dxa"/>
            <w:tcBorders>
              <w:bottom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  <w:tcBorders>
              <w:bottom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9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Научно-практические конференции</w:t>
            </w:r>
          </w:p>
        </w:tc>
      </w:tr>
      <w:t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научно-практическая конференция для детей, родителей и педагогов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«Открытый мир. Старт в науку» (для детей)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С.А.,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«Родничок»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Семинары для педагогов ДОУ по темам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rPr>
                <w:b/>
              </w:rPr>
              <w:t>Зональный семинар</w:t>
            </w:r>
            <w:r>
              <w:t xml:space="preserve"> «Организация образовательной среды в ДОУ как средство развития познавательных интересов и действий ребенка в  области безопасности дорожного движения»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МБДОУ «Детский сад комбинированного вида «Родничок»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4.5.2.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Семинар-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формы и методы работы детского сада по развитию речи  дошкольника» </w:t>
            </w:r>
          </w:p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МБДОУ «Детский сад «Детский сад «Солнышко»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Семинар-практикум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освоению методики занятий дополнительной образовательной программы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Алгоритмика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МБДОУ «Детский сад «Колосок» Трофимова Е.Е.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Муниципальная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базовая  площадка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реализации проекта 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«Первые шаги в Инженерию»</w:t>
            </w: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РМО музыкальных руководителей ДОУ рук. 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Аристова Т.М.,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муз.руководитель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МБДОУ «Детский сад  «Колосок»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Районное методическое объединение воспитателей дошкольных образовательных учреждений с татарским языком обучения и по обучению детей татарскому языку  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воспитатель МБДОУ «Детский сад  «Колосок»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Г.Б.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4" w:type="dxa"/>
            <w:gridSpan w:val="3"/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инновационных  площадок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экспериментальной  площадки по программе «Фольклорные игры в детском саду» по готовности педагогов и дошкольников к действиям при угрозе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террористической направленности 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МБДОУ «Детский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сад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Теремок»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Куприна Е.А.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Республиканская Экспериментальная  площадка по программе «Фольклорные игры в детском саду»</w:t>
            </w: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инновационной  площадки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«МЭО Детский сад», обеспечивающим реализацию преемственности дошкольного и начального общего образования.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Руководители: МБДОУ «Детский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сад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Теремок»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Куприна Е.А.;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 «Родничок»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С.Г., МБДОУ «Детский сад  «Солнышко»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«МЭО Детский сад»</w:t>
            </w: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базовой площадки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«Первые шаги в Инженерию»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основ инженерного мышления у дошкольников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С.А., Трофимова Е.Е., заведующий МБДОУ "Детский сад "Колосок" г. Болгар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республиканском </w:t>
            </w:r>
          </w:p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проекте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программе изучения татарского языка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Акыллы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Уеннар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»;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Детский сад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«Антошка»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«Колосок»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9268" w:type="dxa"/>
            <w:gridSpan w:val="4"/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Конкурсы, праздники и олимпиады профессионального мастерства</w:t>
            </w:r>
          </w:p>
          <w:p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театральный фестиваль –конкурс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Сайяр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«Пятьдесят лучших инновационных идей для РТ» номинации: «Инновации в образовании».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конкурс для русскоязычных воспитателей «Я говорю и работаю на татарском - 2025» 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МБДОУ «Солнышко»</w:t>
            </w: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этап республиканского конкурса профессионального мастерства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«Воспитатель  года - 2026»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МБДОУ «Солнышко» и «Родничок»</w:t>
            </w: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 конкурс «Лучший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билингвальный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«Колосок»</w:t>
            </w: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7014" w:type="dxa"/>
            <w:gridSpan w:val="3"/>
          </w:tcPr>
          <w:p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Обобщение педагогического опыта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>
            <w:pPr>
              <w:shd w:val="clear" w:color="auto" w:fill="FFFFFF"/>
              <w:ind w:right="206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t xml:space="preserve">Конкурс педагогических находок  </w:t>
            </w:r>
            <w:r>
              <w:rPr>
                <w:color w:val="000000"/>
              </w:rPr>
              <w:t>по формированию у дошкольников устойчивых навыков безопасного поведения на дороге «Вот, новый поворот!».</w:t>
            </w:r>
          </w:p>
        </w:tc>
        <w:tc>
          <w:tcPr>
            <w:tcW w:w="1480" w:type="dxa"/>
          </w:tcPr>
          <w:p>
            <w:r>
              <w:t>сентябрь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>
            <w:pPr>
              <w:rPr>
                <w:highlight w:val="yellow"/>
              </w:rPr>
            </w:pPr>
            <w:r>
              <w:t>Издание Брошюры «Педагогические находки «Мастеров по БДД»</w:t>
            </w:r>
          </w:p>
        </w:tc>
        <w:tc>
          <w:tcPr>
            <w:tcW w:w="1480" w:type="dxa"/>
          </w:tcPr>
          <w:p>
            <w:r>
              <w:t>октябрь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>
            <w:pPr>
              <w:rPr>
                <w:b/>
              </w:rPr>
            </w:pPr>
            <w:r>
              <w:rPr>
                <w:bCs/>
              </w:rPr>
              <w:t>Конкурс практического мастер-класса на получение звания «Мастер Инженерии».</w:t>
            </w:r>
          </w:p>
        </w:tc>
        <w:tc>
          <w:tcPr>
            <w:tcW w:w="1480" w:type="dxa"/>
          </w:tcPr>
          <w:p>
            <w:r>
              <w:t>май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>
            <w:pPr>
              <w:rPr>
                <w:highlight w:val="yellow"/>
              </w:rPr>
            </w:pPr>
            <w:r>
              <w:t>Издание Брошюры «Педагогические идеи Мастеров Инженерии»</w:t>
            </w:r>
          </w:p>
        </w:tc>
        <w:tc>
          <w:tcPr>
            <w:tcW w:w="1480" w:type="dxa"/>
          </w:tcPr>
          <w:p>
            <w:r>
              <w:t xml:space="preserve">Июнь 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7014" w:type="dxa"/>
            <w:gridSpan w:val="3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мониторинговых исследований</w:t>
            </w:r>
          </w:p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аналитическая работа, мероприятия по оценки качества образования в районе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878"/>
        </w:trP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Default"/>
            </w:pPr>
            <w:r>
              <w:t>Внутренний мониторинг оценки образовательной деятельности в ДОУ по ФОП ДО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878"/>
        </w:trP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Default"/>
            </w:pPr>
            <w:r>
              <w:t xml:space="preserve">Итоги комплектования воспитанниками ДОУ на новый 2025-2026 </w:t>
            </w:r>
            <w:proofErr w:type="spellStart"/>
            <w:r>
              <w:t>уч.г</w:t>
            </w:r>
            <w:proofErr w:type="spellEnd"/>
            <w:r>
              <w:t xml:space="preserve">. в системе АИС «Электронный детский сад» 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878"/>
        </w:trP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планов работы ДОУ на год с целью оказания методической помощи по планированию и анализу работы 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588"/>
        </w:trP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 МО за 2024-2025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 планирование на 2025-2026 учебный год ( по годовым отчётам руководителей  МО)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878"/>
        </w:trP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учебных планов ДОУ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корректировка годовых планов   МО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416"/>
        </w:trP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предоставления муниципальной услуги «постановка на учёт и зачисление детей в ДОУ района» ГМУ -1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896"/>
        </w:trP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муниципальной оценки качества дошкольного образования. Эффективность  деятельности руководителей ДОУ.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7014" w:type="dxa"/>
            <w:gridSpan w:val="3"/>
            <w:shd w:val="clear" w:color="auto" w:fill="auto"/>
          </w:tcPr>
          <w:p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Мероприятия с обучающимися и воспитанниками образовательных учреждений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Олимпиады 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  этап интеллектуальной олимпиады дошкольников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Знайки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- 2026»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«Родничок»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7014" w:type="dxa"/>
            <w:gridSpan w:val="3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Тематические мероприятия, приуроченные  к памятным датам и событиям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6.2.1.</w:t>
            </w: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всех ДОУ 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6.2.2</w:t>
            </w: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всех ДОУ 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6.2.3</w:t>
            </w: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всех ДОУ 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6.2.4.</w:t>
            </w: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ноября 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всех ДОУ 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6.2.5.</w:t>
            </w: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сентября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всех ДОУ 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Конкурсы, праздники, акции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r>
              <w:t xml:space="preserve"> «Шашечный турнир»</w:t>
            </w:r>
          </w:p>
        </w:tc>
        <w:tc>
          <w:tcPr>
            <w:tcW w:w="1480" w:type="dxa"/>
            <w:shd w:val="clear" w:color="auto" w:fill="auto"/>
          </w:tcPr>
          <w:p>
            <w:pPr>
              <w:spacing w:before="100" w:beforeAutospacing="1" w:after="100" w:afterAutospacing="1"/>
              <w:jc w:val="center"/>
            </w:pPr>
            <w:r>
              <w:t>14 ноябрь  2025 года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«Антошка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 детского творчества «Звездочка» 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2026 г.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Спортивный  городской  праздник  «Папа, мама, я – здоровая семья» 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Акция  «Эко весна» номинация  «Эко детский сад»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 дошкольных учреждений образования по подготовке к учебному году.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7014" w:type="dxa"/>
            <w:gridSpan w:val="3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Оказание методической помощи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Руководителям ДОУ: нормативные акты в детском саду в связи с изменением законодательства.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Руководителям ДОУ «Планирование   работы на год»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проведении заседаний методических объединений педагогов».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  дошкольного образования  по обучению  детей двум государственным языкам  РТ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заведующих ДОУ ««АИС: электронный детский сад»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управленческой деятельности руководителя. Контроль качества дошкольного образования.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мероприятий  совместной деятельности с детьми с целью оказания методической помощи педагогам по реализации задач образовательной программы в условиях ФГОС </w:t>
            </w:r>
          </w:p>
        </w:tc>
        <w:tc>
          <w:tcPr>
            <w:tcW w:w="1480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2168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7014" w:type="dxa"/>
            <w:gridSpan w:val="3"/>
            <w:shd w:val="clear" w:color="auto" w:fill="auto"/>
          </w:tcPr>
          <w:p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контроля за организацией учебно-воспитательного процесса  качеством образования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75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1.Участие в инспекционных проверках отдела образования.</w:t>
            </w:r>
          </w:p>
          <w:p>
            <w:pPr>
              <w:shd w:val="clear" w:color="auto" w:fill="FFFFFF"/>
              <w:spacing w:line="302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* Подбор и изучение нормативной документации и литературы по ФГОС и образовательной программы. Проверка качества оформления документации;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программно-методическое сопровождение образовательного процесса».</w:t>
            </w:r>
          </w:p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«Организация образовательного процесса в ОУ в соответствии с ФГОС» (посещение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уроков,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занятий).</w:t>
            </w:r>
          </w:p>
          <w:p>
            <w:pPr>
              <w:shd w:val="clear" w:color="auto" w:fill="FFFFFF"/>
              <w:spacing w:line="302" w:lineRule="atLeast"/>
              <w:jc w:val="both"/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* Подготовка диагностических карт, подбор методик, схем, графиков для эффективной организации мониторинга усвоения программы детьми.</w:t>
            </w:r>
          </w:p>
          <w:p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*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Разработка и утверждение положений о смотрах-конкурсах внутри ОУ. </w:t>
            </w:r>
          </w:p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* Взаимодействие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  СОШ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: «Обсуждение плана работы по подготовке детей к школе»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 детей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двум государственным языкам  РТ</w:t>
            </w:r>
          </w:p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Соответствие содержания образовательной программы ДОУ ФОП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 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ФГОС ДО.</w:t>
            </w:r>
          </w:p>
          <w:p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Организация питания воспитанников образовательных учреждений, реализующих программы дошкольного образования.</w:t>
            </w:r>
          </w:p>
        </w:tc>
        <w:tc>
          <w:tcPr>
            <w:tcW w:w="1480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8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  <w:tc>
          <w:tcPr>
            <w:tcW w:w="2254" w:type="dxa"/>
          </w:tcPr>
          <w:p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/>
    <w:p>
      <w:r>
        <w:rPr>
          <w:b/>
        </w:rPr>
        <w:t xml:space="preserve">Исполнитель: методист по дошкольному образованию  </w:t>
      </w:r>
      <w:proofErr w:type="spellStart"/>
      <w:r>
        <w:rPr>
          <w:b/>
        </w:rPr>
        <w:t>С.А.Никитина</w:t>
      </w:r>
      <w:proofErr w:type="spellEnd"/>
    </w:p>
    <w:sectPr>
      <w:pgSz w:w="11906" w:h="16838"/>
      <w:pgMar w:top="851" w:right="85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A0C"/>
    <w:multiLevelType w:val="multilevel"/>
    <w:tmpl w:val="C8A2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8445B"/>
    <w:multiLevelType w:val="multilevel"/>
    <w:tmpl w:val="53C0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821EF"/>
    <w:multiLevelType w:val="hybridMultilevel"/>
    <w:tmpl w:val="E8B4FE8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060A54"/>
    <w:multiLevelType w:val="hybridMultilevel"/>
    <w:tmpl w:val="CD7ED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325ED"/>
    <w:multiLevelType w:val="multilevel"/>
    <w:tmpl w:val="4236A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3B5B45"/>
    <w:multiLevelType w:val="hybridMultilevel"/>
    <w:tmpl w:val="69B84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57524"/>
    <w:multiLevelType w:val="hybridMultilevel"/>
    <w:tmpl w:val="806E5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11C37"/>
    <w:multiLevelType w:val="multilevel"/>
    <w:tmpl w:val="4CF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DF6A33"/>
    <w:multiLevelType w:val="multilevel"/>
    <w:tmpl w:val="CE564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D31006"/>
    <w:multiLevelType w:val="hybridMultilevel"/>
    <w:tmpl w:val="99668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F8007E"/>
    <w:multiLevelType w:val="hybridMultilevel"/>
    <w:tmpl w:val="35CC5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C35EC"/>
    <w:multiLevelType w:val="multilevel"/>
    <w:tmpl w:val="B8342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2444F2"/>
    <w:multiLevelType w:val="hybridMultilevel"/>
    <w:tmpl w:val="86CA5890"/>
    <w:lvl w:ilvl="0" w:tplc="5B10E49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B10E49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2DA5621"/>
    <w:multiLevelType w:val="multilevel"/>
    <w:tmpl w:val="01240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900DE9"/>
    <w:multiLevelType w:val="multilevel"/>
    <w:tmpl w:val="3182A5AC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614673"/>
    <w:multiLevelType w:val="hybridMultilevel"/>
    <w:tmpl w:val="CBE0D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1A498D"/>
    <w:multiLevelType w:val="multilevel"/>
    <w:tmpl w:val="D9284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9521E3"/>
    <w:multiLevelType w:val="multilevel"/>
    <w:tmpl w:val="4F1C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FC212D"/>
    <w:multiLevelType w:val="multilevel"/>
    <w:tmpl w:val="D074A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28142A"/>
    <w:multiLevelType w:val="hybridMultilevel"/>
    <w:tmpl w:val="6324F95A"/>
    <w:lvl w:ilvl="0" w:tplc="814A88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3CA9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9A2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4E8C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FE27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AA39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9C90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C8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A602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99B2AF4"/>
    <w:multiLevelType w:val="hybridMultilevel"/>
    <w:tmpl w:val="B7389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FC7967"/>
    <w:multiLevelType w:val="multilevel"/>
    <w:tmpl w:val="7DFA63F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CC338B4"/>
    <w:multiLevelType w:val="hybridMultilevel"/>
    <w:tmpl w:val="F97CD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5A48D0"/>
    <w:multiLevelType w:val="hybridMultilevel"/>
    <w:tmpl w:val="B0542C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570BAF"/>
    <w:multiLevelType w:val="multilevel"/>
    <w:tmpl w:val="ECB4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6"/>
  </w:num>
  <w:num w:numId="3">
    <w:abstractNumId w:val="4"/>
  </w:num>
  <w:num w:numId="4">
    <w:abstractNumId w:val="0"/>
  </w:num>
  <w:num w:numId="5">
    <w:abstractNumId w:val="7"/>
  </w:num>
  <w:num w:numId="6">
    <w:abstractNumId w:val="13"/>
  </w:num>
  <w:num w:numId="7">
    <w:abstractNumId w:val="24"/>
  </w:num>
  <w:num w:numId="8">
    <w:abstractNumId w:val="18"/>
  </w:num>
  <w:num w:numId="9">
    <w:abstractNumId w:val="17"/>
  </w:num>
  <w:num w:numId="10">
    <w:abstractNumId w:val="8"/>
  </w:num>
  <w:num w:numId="11">
    <w:abstractNumId w:val="1"/>
  </w:num>
  <w:num w:numId="12">
    <w:abstractNumId w:val="5"/>
  </w:num>
  <w:num w:numId="13">
    <w:abstractNumId w:val="15"/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0"/>
  </w:num>
  <w:num w:numId="17">
    <w:abstractNumId w:val="2"/>
  </w:num>
  <w:num w:numId="18">
    <w:abstractNumId w:val="23"/>
  </w:num>
  <w:num w:numId="19">
    <w:abstractNumId w:val="11"/>
  </w:num>
  <w:num w:numId="20">
    <w:abstractNumId w:val="3"/>
  </w:num>
  <w:num w:numId="21">
    <w:abstractNumId w:val="6"/>
  </w:num>
  <w:num w:numId="22">
    <w:abstractNumId w:val="9"/>
  </w:num>
  <w:num w:numId="23">
    <w:abstractNumId w:val="14"/>
  </w:num>
  <w:num w:numId="24">
    <w:abstractNumId w:val="22"/>
  </w:num>
  <w:num w:numId="25">
    <w:abstractNumId w:val="20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C95438-9B96-40BB-8995-08412E36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paragraph" w:styleId="a5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1 Знак"/>
    <w:basedOn w:val="a"/>
    <w:link w:val="2"/>
    <w:uiPriority w:val="99"/>
    <w:qFormat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8">
    <w:name w:val="Основной текст_"/>
    <w:basedOn w:val="a0"/>
    <w:link w:val="11"/>
    <w:uiPriority w:val="99"/>
    <w:locked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8"/>
    <w:uiPriority w:val="99"/>
    <w:pPr>
      <w:shd w:val="clear" w:color="auto" w:fill="FFFFFF"/>
      <w:spacing w:before="120" w:line="240" w:lineRule="atLeast"/>
    </w:pPr>
    <w:rPr>
      <w:rFonts w:eastAsiaTheme="minorHAnsi"/>
      <w:sz w:val="25"/>
      <w:szCs w:val="25"/>
      <w:lang w:eastAsia="en-US"/>
    </w:rPr>
  </w:style>
  <w:style w:type="character" w:customStyle="1" w:styleId="apple-converted-space">
    <w:name w:val="apple-converted-space"/>
    <w:basedOn w:val="a0"/>
  </w:style>
  <w:style w:type="character" w:styleId="a9">
    <w:name w:val="Strong"/>
    <w:uiPriority w:val="22"/>
    <w:qFormat/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semiHidden/>
    <w:unhideWhenUsed/>
  </w:style>
  <w:style w:type="character" w:customStyle="1" w:styleId="a4">
    <w:name w:val="Без интервала Знак"/>
    <w:link w:val="a3"/>
    <w:uiPriority w:val="1"/>
    <w:locked/>
  </w:style>
  <w:style w:type="paragraph" w:styleId="ab">
    <w:name w:val="Balloon Text"/>
    <w:basedOn w:val="a"/>
    <w:link w:val="a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бычный (веб) Знак2"/>
    <w:aliases w:val="Обычный (Web) Знак,Обычный (веб)1 Знак,Обычный (веб) Знак Знак1,Обычный (веб) Знак1 Знак1,Обычный (веб) Знак Знак Знак,Обычный (веб) Знак2 Знак Знак,Обычный (веб) Знак Знак1 Знак Знак,Обычный (веб) Знак1 Знак Знак1 Знак"/>
    <w:link w:val="a5"/>
    <w:uiPriority w:val="99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pPr>
      <w:widowControl w:val="0"/>
    </w:pPr>
    <w:rPr>
      <w:rFonts w:ascii="Calibri" w:eastAsia="Calibri" w:hAnsi="Calibri" w:cs="Calibri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3">
    <w:name w:val="c3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E6549-C085-4BC8-BC6F-7860CA787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1710</Words>
  <Characters>9748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Никитина СА</cp:lastModifiedBy>
  <cp:revision>23</cp:revision>
  <cp:lastPrinted>2022-09-20T11:16:00Z</cp:lastPrinted>
  <dcterms:created xsi:type="dcterms:W3CDTF">2025-08-27T08:08:00Z</dcterms:created>
  <dcterms:modified xsi:type="dcterms:W3CDTF">2025-10-21T12:20:00Z</dcterms:modified>
</cp:coreProperties>
</file>